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R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remove(Object)</w:t>
        </w:r>
      </w:hyperlink>
      <w:r w:rsidDel="00000000" w:rsidR="00000000" w:rsidRPr="00000000">
        <w:rPr>
          <w:rtl w:val="0"/>
        </w:rPr>
        <w:t xml:space="preserve"> - Method in class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Decrements the number of instances of o in the Bag.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D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E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H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I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U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8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/index-8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nseBag.html#remove-java.lang.Object-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DenseBag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9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7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8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8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1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